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D0" w:rsidRPr="008A40D0" w:rsidRDefault="008A40D0" w:rsidP="008A40D0">
      <w:pPr>
        <w:pStyle w:val="04"/>
      </w:pPr>
      <w:bookmarkStart w:id="0" w:name="_GoBack"/>
      <w:bookmarkEnd w:id="0"/>
      <w:r w:rsidRPr="008A40D0">
        <w:rPr>
          <w:rFonts w:hint="eastAsia"/>
        </w:rPr>
        <w:t>藤田医科大学ばんたね病院製造販売後調査規程</w:t>
      </w:r>
    </w:p>
    <w:p w:rsidR="008A40D0" w:rsidRPr="008A40D0" w:rsidRDefault="008A40D0" w:rsidP="008A40D0">
      <w:pPr>
        <w:pStyle w:val="05"/>
      </w:pPr>
      <w:r w:rsidRPr="008A40D0">
        <w:rPr>
          <w:rFonts w:hint="eastAsia"/>
        </w:rPr>
        <w:t>施行　平成19年７月１日</w:t>
      </w:r>
    </w:p>
    <w:p w:rsidR="008A40D0" w:rsidRPr="008A40D0" w:rsidRDefault="008A40D0" w:rsidP="008A40D0">
      <w:pPr>
        <w:pStyle w:val="05"/>
      </w:pPr>
      <w:r w:rsidRPr="008A40D0">
        <w:rPr>
          <w:rFonts w:hint="eastAsia"/>
        </w:rPr>
        <w:t>改正　平成30年10月10日</w:t>
      </w:r>
    </w:p>
    <w:p w:rsidR="008A40D0" w:rsidRPr="008A40D0" w:rsidRDefault="008A40D0" w:rsidP="008A40D0">
      <w:pPr>
        <w:pStyle w:val="09"/>
        <w:ind w:left="468" w:hanging="468"/>
        <w:jc w:val="left"/>
        <w:rPr>
          <w:rFonts w:asciiTheme="minorEastAsia" w:eastAsiaTheme="minorEastAsia" w:hAnsiTheme="minorEastAsia"/>
        </w:rPr>
      </w:pPr>
      <w:r w:rsidRPr="008A40D0">
        <w:rPr>
          <w:rFonts w:hint="eastAsia"/>
        </w:rPr>
        <w:t>（</w:t>
      </w:r>
      <w:r w:rsidRPr="008A40D0">
        <w:rPr>
          <w:rFonts w:asciiTheme="minorEastAsia" w:eastAsiaTheme="minorEastAsia" w:hAnsiTheme="minorEastAsia" w:hint="eastAsia"/>
        </w:rPr>
        <w:t>目的）</w:t>
      </w:r>
    </w:p>
    <w:p w:rsidR="008A40D0" w:rsidRPr="008A40D0" w:rsidRDefault="008A40D0" w:rsidP="008A40D0">
      <w:pPr>
        <w:pStyle w:val="02"/>
        <w:ind w:left="234" w:hanging="234"/>
      </w:pPr>
      <w:r w:rsidRPr="008A40D0">
        <w:rPr>
          <w:rFonts w:hint="eastAsia"/>
        </w:rPr>
        <w:t>第１条　この規程は、「医薬品の製造販売後の調査及び実施の基準に関する省令（平成16年厚生労働省令第171号）」及び藤田医科大学ばんたね病院治験取扱規程第2</w:t>
      </w:r>
      <w:r w:rsidRPr="008A40D0">
        <w:t>2</w:t>
      </w:r>
      <w:r w:rsidRPr="008A40D0">
        <w:rPr>
          <w:rFonts w:hint="eastAsia"/>
        </w:rPr>
        <w:t>条第３項に基づき、藤田医科大学ばんたね病院（以下、当院という）における医薬品の製造販売後調査の基準を設けることを目的とする。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1"/>
      </w:pPr>
      <w:r w:rsidRPr="008A40D0">
        <w:rPr>
          <w:rFonts w:hint="eastAsia"/>
        </w:rPr>
        <w:t>（調査項目）</w:t>
      </w:r>
    </w:p>
    <w:p w:rsidR="008A40D0" w:rsidRPr="008A40D0" w:rsidRDefault="008A40D0" w:rsidP="008A40D0">
      <w:pPr>
        <w:pStyle w:val="02"/>
        <w:ind w:left="234" w:hanging="234"/>
      </w:pPr>
      <w:r w:rsidRPr="008A40D0">
        <w:rPr>
          <w:rFonts w:hint="eastAsia"/>
        </w:rPr>
        <w:t>第２条　この規程に定められる医薬品の製造販売後調査（以下、製造販売後調査という）は、次の各号に掲げるものをいう。</w:t>
      </w:r>
    </w:p>
    <w:p w:rsidR="008A40D0" w:rsidRPr="008A40D0" w:rsidRDefault="008A40D0" w:rsidP="008A40D0">
      <w:pPr>
        <w:pStyle w:val="03"/>
        <w:ind w:left="702" w:hanging="468"/>
      </w:pPr>
      <w:r w:rsidRPr="008A40D0">
        <w:rPr>
          <w:rFonts w:hint="eastAsia"/>
        </w:rPr>
        <w:t>（１）使用成績調査</w:t>
      </w:r>
    </w:p>
    <w:p w:rsidR="008A40D0" w:rsidRPr="008A40D0" w:rsidRDefault="008A40D0" w:rsidP="008A40D0">
      <w:pPr>
        <w:pStyle w:val="092"/>
        <w:ind w:left="702" w:firstLine="234"/>
      </w:pPr>
      <w:r w:rsidRPr="008A40D0">
        <w:rPr>
          <w:rFonts w:hint="eastAsia"/>
        </w:rPr>
        <w:t>当院で採用されている医薬品（院外専用薬を含む）について、診療において、医薬品を使用する患者の条件を定めることなく、副作用による疾病等の種類別の発現状況並びに品質、有効性及び安全性に関する情報の検出又は確認を行う調査</w:t>
      </w:r>
    </w:p>
    <w:p w:rsidR="008A40D0" w:rsidRPr="008A40D0" w:rsidRDefault="008A40D0" w:rsidP="008A40D0">
      <w:pPr>
        <w:pStyle w:val="03"/>
        <w:ind w:left="702" w:hanging="468"/>
      </w:pPr>
      <w:r w:rsidRPr="008A40D0">
        <w:rPr>
          <w:rFonts w:hint="eastAsia"/>
        </w:rPr>
        <w:t>（２）特定使用成績調査</w:t>
      </w:r>
    </w:p>
    <w:p w:rsidR="008A40D0" w:rsidRPr="008A40D0" w:rsidRDefault="008A40D0" w:rsidP="008A40D0">
      <w:pPr>
        <w:pStyle w:val="092"/>
        <w:ind w:left="702" w:firstLine="234"/>
      </w:pPr>
      <w:r w:rsidRPr="008A40D0">
        <w:rPr>
          <w:rFonts w:hint="eastAsia"/>
        </w:rPr>
        <w:t>診療において、小児、高齢者、妊産婦、腎機能障害又は肝機能障害を有する患者、医薬品を長期に使用する患者その他医薬品を使用する条件が定められた患者における副作用による疾病等の種類別の発現状況並びに品質、有効性及び安全性に関する情報の検出又は確認を行う調査</w:t>
      </w:r>
    </w:p>
    <w:p w:rsidR="008A40D0" w:rsidRPr="008A40D0" w:rsidRDefault="008A40D0" w:rsidP="008A40D0">
      <w:pPr>
        <w:pStyle w:val="03"/>
        <w:ind w:left="702" w:hanging="468"/>
      </w:pPr>
      <w:r w:rsidRPr="008A40D0">
        <w:rPr>
          <w:rFonts w:hint="eastAsia"/>
        </w:rPr>
        <w:t>（３）副作用・感染症報告に伴う調査</w:t>
      </w:r>
    </w:p>
    <w:p w:rsidR="008A40D0" w:rsidRPr="008A40D0" w:rsidRDefault="008A40D0" w:rsidP="008A40D0">
      <w:pPr>
        <w:pStyle w:val="092"/>
        <w:ind w:left="702" w:firstLine="234"/>
      </w:pPr>
      <w:r w:rsidRPr="008A40D0">
        <w:rPr>
          <w:rFonts w:hint="eastAsia"/>
        </w:rPr>
        <w:t>当院で採用されている医薬品（院外専用薬を含む）の使用中、医師などから自発的に報告された有害事象（副作用、感染症等）などの発現症例につき、その詳細な情報を得るために行う調査</w:t>
      </w:r>
    </w:p>
    <w:p w:rsidR="008A40D0" w:rsidRPr="008A40D0" w:rsidRDefault="008A40D0" w:rsidP="008A40D0">
      <w:pPr>
        <w:pStyle w:val="03"/>
        <w:ind w:left="702" w:hanging="468"/>
      </w:pPr>
      <w:r w:rsidRPr="008A40D0">
        <w:rPr>
          <w:rFonts w:hint="eastAsia"/>
        </w:rPr>
        <w:t>（４）製造販売後臨床試験</w:t>
      </w:r>
    </w:p>
    <w:p w:rsidR="008A40D0" w:rsidRPr="008A40D0" w:rsidRDefault="008A40D0" w:rsidP="008A40D0">
      <w:pPr>
        <w:pStyle w:val="092"/>
        <w:ind w:left="702" w:firstLine="234"/>
        <w:rPr>
          <w:rFonts w:asciiTheme="minorEastAsia" w:eastAsiaTheme="minorEastAsia" w:hAnsiTheme="minorEastAsia"/>
        </w:rPr>
      </w:pPr>
      <w:r w:rsidRPr="008A40D0">
        <w:rPr>
          <w:rFonts w:hint="eastAsia"/>
        </w:rPr>
        <w:t>治験若しくは使用成績調査の成績に関する検討を行った結果得られた推定等を検証し、又は診療においては得られない品質、有効性及び安全性に関する情報を収集するため、当該医薬品について医薬品、医療機器等の品質、有効性及び安全性の確保等に関する法律第14条又は同法第19条の２の承認に係る用法、用量、効能及び効果に従い行う試験。</w:t>
      </w:r>
      <w:r w:rsidRPr="008A40D0">
        <w:rPr>
          <w:rFonts w:asciiTheme="minorEastAsia" w:eastAsiaTheme="minorEastAsia" w:hAnsiTheme="minorEastAsia" w:hint="eastAsia"/>
        </w:rPr>
        <w:t>なお、この場合の取り扱いは、藤田医科大学ばんたね病院治験取扱規程を準用する。</w:t>
      </w:r>
    </w:p>
    <w:p w:rsidR="008A40D0" w:rsidRPr="008A40D0" w:rsidRDefault="008A40D0" w:rsidP="008A40D0">
      <w:pPr>
        <w:pStyle w:val="09"/>
        <w:ind w:left="468" w:hanging="468"/>
        <w:jc w:val="left"/>
        <w:rPr>
          <w:rFonts w:asciiTheme="minorEastAsia" w:eastAsiaTheme="minorEastAsia" w:hAnsiTheme="minorEastAsia"/>
        </w:rPr>
      </w:pPr>
    </w:p>
    <w:p w:rsidR="008A40D0" w:rsidRPr="00907938" w:rsidRDefault="008A40D0" w:rsidP="008A40D0">
      <w:pPr>
        <w:pStyle w:val="01"/>
      </w:pPr>
      <w:r w:rsidRPr="00907938">
        <w:rPr>
          <w:rFonts w:hint="eastAsia"/>
        </w:rPr>
        <w:t>（代表医師・担当医師）</w:t>
      </w:r>
    </w:p>
    <w:p w:rsidR="008A40D0" w:rsidRPr="00907938" w:rsidRDefault="008A40D0" w:rsidP="008A40D0">
      <w:pPr>
        <w:pStyle w:val="02"/>
        <w:ind w:left="234" w:hanging="234"/>
      </w:pPr>
      <w:r w:rsidRPr="00907938">
        <w:rPr>
          <w:rFonts w:hint="eastAsia"/>
        </w:rPr>
        <w:t>第３条　代表医師とは、製造販売後調査にかかわる業務を統括する医師をいう。</w:t>
      </w:r>
    </w:p>
    <w:p w:rsidR="008A40D0" w:rsidRPr="00907938" w:rsidRDefault="008A40D0" w:rsidP="008A40D0">
      <w:pPr>
        <w:pStyle w:val="02"/>
        <w:ind w:left="234" w:hanging="234"/>
      </w:pPr>
      <w:r w:rsidRPr="00907938">
        <w:rPr>
          <w:rFonts w:hint="eastAsia"/>
        </w:rPr>
        <w:t>２．代表医師は、原則として当該診療科の教授又は准教授とする。</w:t>
      </w:r>
    </w:p>
    <w:p w:rsidR="008A40D0" w:rsidRPr="00907938" w:rsidRDefault="008A40D0" w:rsidP="008A40D0">
      <w:pPr>
        <w:pStyle w:val="02"/>
        <w:ind w:left="234" w:hanging="234"/>
      </w:pPr>
      <w:r w:rsidRPr="00907938">
        <w:rPr>
          <w:rFonts w:hint="eastAsia"/>
        </w:rPr>
        <w:t>３．代表医師は、製造販売後調査を適正かつ安全に実施するために業務の一部を担当医師に分担させることができる。なお、担当医師とは、代表医師の所属する診療科の医局員をいう。</w:t>
      </w:r>
    </w:p>
    <w:p w:rsidR="008A40D0" w:rsidRPr="00907938" w:rsidRDefault="008A40D0" w:rsidP="008A40D0">
      <w:pPr>
        <w:pStyle w:val="09"/>
        <w:ind w:left="468" w:hanging="468"/>
        <w:jc w:val="left"/>
        <w:rPr>
          <w:rFonts w:asciiTheme="minorEastAsia" w:eastAsiaTheme="minorEastAsia" w:hAnsiTheme="minorEastAsia"/>
        </w:rPr>
      </w:pPr>
    </w:p>
    <w:p w:rsidR="008A40D0" w:rsidRPr="00907938" w:rsidRDefault="008A40D0" w:rsidP="008A40D0">
      <w:pPr>
        <w:pStyle w:val="09"/>
        <w:ind w:left="468" w:hanging="468"/>
        <w:jc w:val="left"/>
        <w:rPr>
          <w:rFonts w:asciiTheme="minorEastAsia" w:eastAsiaTheme="minorEastAsia" w:hAnsiTheme="minorEastAsia"/>
        </w:rPr>
      </w:pPr>
      <w:r w:rsidRPr="00907938">
        <w:rPr>
          <w:rFonts w:asciiTheme="minorEastAsia" w:eastAsiaTheme="minorEastAsia" w:hAnsiTheme="minorEastAsia" w:hint="eastAsia"/>
        </w:rPr>
        <w:lastRenderedPageBreak/>
        <w:t>（調査申請）</w:t>
      </w:r>
    </w:p>
    <w:p w:rsidR="008A40D0" w:rsidRPr="00907938" w:rsidRDefault="008A40D0" w:rsidP="008A40D0">
      <w:pPr>
        <w:pStyle w:val="02"/>
        <w:ind w:left="234" w:hanging="234"/>
      </w:pPr>
      <w:r w:rsidRPr="00907938">
        <w:rPr>
          <w:rFonts w:hint="eastAsia"/>
        </w:rPr>
        <w:t>第４条　依頼者が当院において製造販売後調査を依頼するときは、代表医師及び担当医師の承諾を得た後、製造販売後調査申込書を病院長に提出する。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1"/>
      </w:pPr>
      <w:r w:rsidRPr="008A40D0">
        <w:rPr>
          <w:rFonts w:hint="eastAsia"/>
        </w:rPr>
        <w:t>（審査）</w:t>
      </w:r>
    </w:p>
    <w:p w:rsidR="008A40D0" w:rsidRPr="008A40D0" w:rsidRDefault="008A40D0" w:rsidP="008A40D0">
      <w:pPr>
        <w:pStyle w:val="02"/>
        <w:ind w:left="234" w:hanging="234"/>
      </w:pPr>
      <w:r w:rsidRPr="008A40D0">
        <w:rPr>
          <w:rFonts w:hint="eastAsia"/>
        </w:rPr>
        <w:t>第５条　病院長は、製造販売後調査の適正な実施及びその妥当性について、藤田医科大学ばんたね病院治験審査委員会（以下、治験審査委員会という）に諮問する。</w:t>
      </w:r>
    </w:p>
    <w:p w:rsidR="008A40D0" w:rsidRPr="008A40D0" w:rsidRDefault="008A40D0" w:rsidP="008A40D0">
      <w:pPr>
        <w:pStyle w:val="09"/>
        <w:ind w:left="468" w:hanging="468"/>
        <w:jc w:val="left"/>
        <w:rPr>
          <w:rFonts w:asciiTheme="minorEastAsia" w:eastAsiaTheme="minorEastAsia" w:hAnsiTheme="minorEastAsia"/>
        </w:rPr>
      </w:pPr>
    </w:p>
    <w:p w:rsidR="008A40D0" w:rsidRPr="00907938" w:rsidRDefault="008A40D0" w:rsidP="008A40D0">
      <w:pPr>
        <w:pStyle w:val="01"/>
      </w:pPr>
      <w:r w:rsidRPr="00907938">
        <w:rPr>
          <w:rFonts w:hint="eastAsia"/>
        </w:rPr>
        <w:t>（受諾許可）</w:t>
      </w:r>
    </w:p>
    <w:p w:rsidR="008A40D0" w:rsidRPr="00907938" w:rsidRDefault="008A40D0" w:rsidP="008A40D0">
      <w:pPr>
        <w:pStyle w:val="02"/>
        <w:ind w:left="234" w:hanging="234"/>
      </w:pPr>
      <w:r w:rsidRPr="00907938">
        <w:rPr>
          <w:rFonts w:hint="eastAsia"/>
        </w:rPr>
        <w:t>第６条　病院長は、製造販売後調査の許可に際しては、治験審査委員会の諮問の結果に基づいて当該申請が当院において支障がないと認めた場合に限り、製造販売後調査受諾書をもって依頼者及び代表医師に受諾の許可を通知する。</w:t>
      </w:r>
    </w:p>
    <w:p w:rsidR="008A40D0" w:rsidRPr="008A40D0" w:rsidRDefault="008A40D0" w:rsidP="008A40D0"/>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（契約の締結）</w:t>
      </w:r>
    </w:p>
    <w:p w:rsidR="008A40D0" w:rsidRPr="008A40D0" w:rsidRDefault="008A40D0" w:rsidP="008A40D0">
      <w:pPr>
        <w:pStyle w:val="02"/>
        <w:ind w:left="234" w:hanging="234"/>
      </w:pPr>
      <w:r w:rsidRPr="008A40D0">
        <w:rPr>
          <w:rFonts w:hint="eastAsia"/>
        </w:rPr>
        <w:t>第７条　依頼者との契約の事務は、治験事務局が行う。なお、治験事務局は、契約締結後、遅滞なく契約書の写しを代表医師に交付する。</w:t>
      </w:r>
    </w:p>
    <w:p w:rsidR="008A40D0" w:rsidRPr="008A40D0" w:rsidRDefault="008A40D0" w:rsidP="008A40D0"/>
    <w:p w:rsidR="008A40D0" w:rsidRPr="00907938" w:rsidRDefault="008A40D0" w:rsidP="008A40D0">
      <w:pPr>
        <w:pStyle w:val="01"/>
      </w:pPr>
      <w:r w:rsidRPr="00907938">
        <w:rPr>
          <w:rFonts w:hint="eastAsia"/>
        </w:rPr>
        <w:t>（調査の実施）</w:t>
      </w:r>
    </w:p>
    <w:p w:rsidR="008A40D0" w:rsidRPr="00907938" w:rsidRDefault="008A40D0" w:rsidP="008A40D0">
      <w:pPr>
        <w:pStyle w:val="02"/>
        <w:ind w:left="234" w:hanging="234"/>
      </w:pPr>
      <w:r w:rsidRPr="00907938">
        <w:rPr>
          <w:rFonts w:hint="eastAsia"/>
        </w:rPr>
        <w:t>第８条　依頼者、代表医師及び担当医師は、治験事務局から製造販売後調査の実施の連絡を受けた後、調査内容を打ち合わせた上、製造販売後調査を実施する。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1"/>
      </w:pPr>
      <w:r w:rsidRPr="008A40D0">
        <w:rPr>
          <w:rFonts w:hint="eastAsia"/>
        </w:rPr>
        <w:t>（副作用・感染症報告）</w:t>
      </w:r>
    </w:p>
    <w:p w:rsidR="008A40D0" w:rsidRPr="008A40D0" w:rsidRDefault="008A40D0" w:rsidP="008A40D0">
      <w:pPr>
        <w:pStyle w:val="02"/>
        <w:ind w:left="234" w:hanging="234"/>
      </w:pPr>
      <w:r w:rsidRPr="008A40D0">
        <w:rPr>
          <w:rFonts w:hint="eastAsia"/>
        </w:rPr>
        <w:t>第９条　担当医師は、当院に採用されている医薬品（院外専用薬を含む）を患者に投与した後、厚生労働省に報告を必要とする副作用・感染症を発現した場合、必要な処置を行うとともに代表医師を経て速やかに副作用報告書を病院長に提出し、病院長は治験事務局に報告する。</w:t>
      </w:r>
    </w:p>
    <w:p w:rsidR="008A40D0" w:rsidRPr="008A40D0" w:rsidRDefault="008A40D0" w:rsidP="008A40D0">
      <w:pPr>
        <w:pStyle w:val="02"/>
        <w:ind w:left="234" w:hanging="234"/>
      </w:pPr>
      <w:r w:rsidRPr="008A40D0">
        <w:rPr>
          <w:rFonts w:hint="eastAsia"/>
        </w:rPr>
        <w:t>２．治験事務局は、前項に定める報告を受けて、厚生労働省に対し、医薬品安全性情報報告書により報告する。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1"/>
      </w:pPr>
      <w:r w:rsidRPr="008A40D0">
        <w:rPr>
          <w:rFonts w:hint="eastAsia"/>
        </w:rPr>
        <w:t>（終了と報告）</w:t>
      </w:r>
    </w:p>
    <w:p w:rsidR="008A40D0" w:rsidRPr="008A40D0" w:rsidRDefault="008A40D0" w:rsidP="008A40D0">
      <w:pPr>
        <w:pStyle w:val="02"/>
        <w:ind w:left="234" w:hanging="234"/>
      </w:pPr>
      <w:r w:rsidRPr="008A40D0">
        <w:rPr>
          <w:rFonts w:hint="eastAsia"/>
        </w:rPr>
        <w:t>第10条　担当医師は、製造販売後調査が終了したときは、速やかに調査結果について製造販売後調査終了報告書を作成し、代表医師の校閲を得た後、依頼者に提出する。</w:t>
      </w:r>
    </w:p>
    <w:p w:rsidR="008A40D0" w:rsidRPr="008A40D0" w:rsidRDefault="008A40D0" w:rsidP="008A40D0">
      <w:pPr>
        <w:pStyle w:val="02"/>
        <w:ind w:left="234" w:hanging="234"/>
      </w:pPr>
      <w:r w:rsidRPr="008A40D0">
        <w:rPr>
          <w:rFonts w:hint="eastAsia"/>
        </w:rPr>
        <w:t>２．代表医師、担当医師及び依頼者は、製造販売後調査終了報告書にそれぞれ必要事項を記入して病院長に提出しなければならない。なお、同報告書の提出をもって調査の終了とする。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1"/>
      </w:pPr>
      <w:r w:rsidRPr="008A40D0">
        <w:rPr>
          <w:rFonts w:hint="eastAsia"/>
        </w:rPr>
        <w:t>（経費納入）</w:t>
      </w:r>
    </w:p>
    <w:p w:rsidR="008A40D0" w:rsidRPr="008A40D0" w:rsidRDefault="008A40D0" w:rsidP="008A40D0">
      <w:pPr>
        <w:pStyle w:val="02"/>
        <w:ind w:left="234" w:hanging="234"/>
      </w:pPr>
      <w:r w:rsidRPr="008A40D0">
        <w:rPr>
          <w:rFonts w:hint="eastAsia"/>
        </w:rPr>
        <w:t>第11条　製造販売後調査に係る経費は、次の各号に掲げるとおりとし、これに要する消費税及び地方消費税を加算して行う。</w:t>
      </w:r>
    </w:p>
    <w:p w:rsidR="008A40D0" w:rsidRPr="008A40D0" w:rsidRDefault="008A40D0" w:rsidP="008A40D0">
      <w:pPr>
        <w:pStyle w:val="03"/>
        <w:ind w:left="702" w:hanging="468"/>
      </w:pPr>
      <w:r w:rsidRPr="008A40D0">
        <w:rPr>
          <w:rFonts w:hint="eastAsia"/>
        </w:rPr>
        <w:t>（１）使用成績調査１例（１調査票ごと）につき２万円</w:t>
      </w:r>
    </w:p>
    <w:p w:rsidR="008A40D0" w:rsidRPr="008A40D0" w:rsidRDefault="008A40D0" w:rsidP="008A40D0">
      <w:pPr>
        <w:pStyle w:val="03"/>
        <w:ind w:left="702" w:hanging="468"/>
      </w:pPr>
      <w:r w:rsidRPr="008A40D0">
        <w:rPr>
          <w:rFonts w:hint="eastAsia"/>
        </w:rPr>
        <w:lastRenderedPageBreak/>
        <w:t>（２）特定使用成績調査１例（１調査票ごと）につき３万円</w:t>
      </w:r>
    </w:p>
    <w:p w:rsidR="008A40D0" w:rsidRPr="008A40D0" w:rsidRDefault="008A40D0" w:rsidP="008A40D0">
      <w:pPr>
        <w:pStyle w:val="03"/>
        <w:ind w:left="702" w:hanging="468"/>
      </w:pPr>
      <w:r w:rsidRPr="008A40D0">
        <w:rPr>
          <w:rFonts w:hint="eastAsia"/>
        </w:rPr>
        <w:t>（３）副作用・感染症情報報告１件につき１万円</w:t>
      </w:r>
    </w:p>
    <w:p w:rsidR="008A40D0" w:rsidRPr="008A40D0" w:rsidRDefault="008A40D0" w:rsidP="008A40D0">
      <w:pPr>
        <w:pStyle w:val="02"/>
        <w:ind w:left="234" w:hanging="234"/>
      </w:pPr>
      <w:r w:rsidRPr="008A40D0">
        <w:rPr>
          <w:rFonts w:hint="eastAsia"/>
        </w:rPr>
        <w:t>２．依頼者は、製造販売後調査が終了したときは、速やかに前項に基づく経費を当院の指定する口座に納入しなければならない。</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（準用）</w:t>
      </w:r>
    </w:p>
    <w:p w:rsidR="008A40D0" w:rsidRPr="008A40D0" w:rsidRDefault="008A40D0" w:rsidP="008A40D0">
      <w:pPr>
        <w:pStyle w:val="02"/>
        <w:ind w:left="234" w:hanging="234"/>
      </w:pPr>
      <w:r w:rsidRPr="008A40D0">
        <w:rPr>
          <w:rFonts w:hint="eastAsia"/>
        </w:rPr>
        <w:t>第12条　医療機器の製造販売後調査に関しては、この規程中「医薬品」とあるのを｢医療機器｣と読み替えて、この規程を準用する。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（改正）</w:t>
      </w:r>
    </w:p>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第13条　この規程の改正は、治験審査委員会の審議を経て、</w:t>
      </w:r>
      <w:r w:rsidRPr="008A40D0">
        <w:rPr>
          <w:rFonts w:hint="eastAsia"/>
        </w:rPr>
        <w:t>病院長の承認</w:t>
      </w:r>
      <w:r w:rsidRPr="008A40D0">
        <w:rPr>
          <w:rFonts w:asciiTheme="minorEastAsia" w:eastAsiaTheme="minorEastAsia" w:hAnsiTheme="minorEastAsia" w:hint="eastAsia"/>
        </w:rPr>
        <w:t>による。</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6"/>
        <w:ind w:left="234"/>
      </w:pPr>
      <w:r w:rsidRPr="008A40D0">
        <w:rPr>
          <w:rFonts w:hint="eastAsia"/>
        </w:rPr>
        <w:t>附則</w:t>
      </w:r>
    </w:p>
    <w:p w:rsidR="008A40D0" w:rsidRPr="008A40D0" w:rsidRDefault="008A40D0" w:rsidP="008A40D0">
      <w:pPr>
        <w:pStyle w:val="09"/>
        <w:ind w:left="468" w:hanging="468"/>
        <w:jc w:val="left"/>
        <w:rPr>
          <w:rFonts w:asciiTheme="minorEastAsia" w:eastAsiaTheme="minorEastAsia" w:hAnsiTheme="minorEastAsia"/>
        </w:rPr>
      </w:pPr>
    </w:p>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１．この規程は、平成19年７月１日から施行する。</w:t>
      </w:r>
    </w:p>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２．平成27年３月31日一部改正</w:t>
      </w:r>
    </w:p>
    <w:p w:rsidR="008A40D0" w:rsidRPr="008A40D0" w:rsidRDefault="008A40D0" w:rsidP="008A40D0">
      <w:pPr>
        <w:pStyle w:val="09"/>
        <w:ind w:left="468" w:hanging="468"/>
        <w:jc w:val="left"/>
        <w:rPr>
          <w:rFonts w:asciiTheme="minorEastAsia" w:eastAsiaTheme="minorEastAsia" w:hAnsiTheme="minorEastAsia"/>
        </w:rPr>
      </w:pPr>
      <w:r w:rsidRPr="008A40D0">
        <w:rPr>
          <w:rFonts w:asciiTheme="minorEastAsia" w:eastAsiaTheme="minorEastAsia" w:hAnsiTheme="minorEastAsia" w:hint="eastAsia"/>
        </w:rPr>
        <w:t>３．平成29年２月１日一部改正</w:t>
      </w:r>
    </w:p>
    <w:p w:rsidR="005B5350" w:rsidRPr="008A40D0" w:rsidRDefault="008A40D0" w:rsidP="008A40D0">
      <w:pPr>
        <w:pStyle w:val="09"/>
        <w:ind w:left="468" w:hanging="468"/>
        <w:rPr>
          <w:rFonts w:asciiTheme="minorEastAsia" w:eastAsiaTheme="minorEastAsia" w:hAnsiTheme="minorEastAsia"/>
        </w:rPr>
      </w:pPr>
      <w:r w:rsidRPr="008A40D0">
        <w:rPr>
          <w:rFonts w:asciiTheme="minorEastAsia" w:eastAsiaTheme="minorEastAsia" w:hAnsiTheme="minorEastAsia" w:hint="eastAsia"/>
        </w:rPr>
        <w:t>４．平成30年10月10日一部改正</w:t>
      </w:r>
    </w:p>
    <w:sectPr w:rsidR="005B5350" w:rsidRPr="008A40D0" w:rsidSect="00286532">
      <w:headerReference w:type="default" r:id="rId7"/>
      <w:pgSz w:w="11906" w:h="16838" w:code="9"/>
      <w:pgMar w:top="1134" w:right="1134" w:bottom="1134" w:left="1418" w:header="851" w:footer="992" w:gutter="0"/>
      <w:cols w:space="425"/>
      <w:docGrid w:type="linesAndChars" w:linePitch="364"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8E" w:rsidRDefault="00AA0F8E" w:rsidP="00B738B2">
      <w:r>
        <w:separator/>
      </w:r>
    </w:p>
  </w:endnote>
  <w:endnote w:type="continuationSeparator" w:id="0">
    <w:p w:rsidR="00AA0F8E" w:rsidRDefault="00AA0F8E" w:rsidP="00B7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8E" w:rsidRDefault="00AA0F8E" w:rsidP="00B738B2">
      <w:r>
        <w:separator/>
      </w:r>
    </w:p>
  </w:footnote>
  <w:footnote w:type="continuationSeparator" w:id="0">
    <w:p w:rsidR="00AA0F8E" w:rsidRDefault="00AA0F8E" w:rsidP="00B7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DD" w:rsidRDefault="00A16CDD" w:rsidP="0042469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rawingGridVerticalSpacing w:val="182"/>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D4"/>
    <w:rsid w:val="00001DC1"/>
    <w:rsid w:val="00010054"/>
    <w:rsid w:val="00053B4A"/>
    <w:rsid w:val="000A3CE2"/>
    <w:rsid w:val="000E741B"/>
    <w:rsid w:val="000F1645"/>
    <w:rsid w:val="00131381"/>
    <w:rsid w:val="00210519"/>
    <w:rsid w:val="00286532"/>
    <w:rsid w:val="002F3240"/>
    <w:rsid w:val="00326A34"/>
    <w:rsid w:val="00337FE3"/>
    <w:rsid w:val="00382C6F"/>
    <w:rsid w:val="003C061C"/>
    <w:rsid w:val="004011FB"/>
    <w:rsid w:val="0041097A"/>
    <w:rsid w:val="0042469F"/>
    <w:rsid w:val="004349D1"/>
    <w:rsid w:val="004A66FA"/>
    <w:rsid w:val="004E18FA"/>
    <w:rsid w:val="004E7CB1"/>
    <w:rsid w:val="00580231"/>
    <w:rsid w:val="00587308"/>
    <w:rsid w:val="005B5350"/>
    <w:rsid w:val="005C0E3D"/>
    <w:rsid w:val="005C1573"/>
    <w:rsid w:val="00671077"/>
    <w:rsid w:val="006F09AE"/>
    <w:rsid w:val="00714212"/>
    <w:rsid w:val="007E7A42"/>
    <w:rsid w:val="00806220"/>
    <w:rsid w:val="008528DC"/>
    <w:rsid w:val="008A40D0"/>
    <w:rsid w:val="009301BF"/>
    <w:rsid w:val="00960820"/>
    <w:rsid w:val="009A6266"/>
    <w:rsid w:val="00A16CDD"/>
    <w:rsid w:val="00A83963"/>
    <w:rsid w:val="00AA0F8E"/>
    <w:rsid w:val="00B738B2"/>
    <w:rsid w:val="00B9534A"/>
    <w:rsid w:val="00BD0F0A"/>
    <w:rsid w:val="00C3066B"/>
    <w:rsid w:val="00CA18C7"/>
    <w:rsid w:val="00CC52D4"/>
    <w:rsid w:val="00CF6994"/>
    <w:rsid w:val="00E741C2"/>
    <w:rsid w:val="00EF2FFB"/>
    <w:rsid w:val="00F8111A"/>
    <w:rsid w:val="00FB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F913D7-EE5E-4231-8B5C-48C0D33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97A"/>
    <w:pPr>
      <w:widowControl w:val="0"/>
      <w:autoSpaceDE w:val="0"/>
      <w:autoSpaceDN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見出し"/>
    <w:basedOn w:val="a"/>
    <w:link w:val="010"/>
    <w:qFormat/>
    <w:rsid w:val="00210519"/>
  </w:style>
  <w:style w:type="paragraph" w:customStyle="1" w:styleId="02">
    <w:name w:val="02_項"/>
    <w:basedOn w:val="a"/>
    <w:link w:val="020"/>
    <w:qFormat/>
    <w:rsid w:val="00E741C2"/>
    <w:pPr>
      <w:ind w:left="100" w:hangingChars="100" w:hanging="100"/>
    </w:pPr>
  </w:style>
  <w:style w:type="character" w:customStyle="1" w:styleId="010">
    <w:name w:val="01_見出し (文字)"/>
    <w:basedOn w:val="a0"/>
    <w:link w:val="01"/>
    <w:rsid w:val="00210519"/>
    <w:rPr>
      <w:rFonts w:ascii="ＭＳ 明朝" w:eastAsia="ＭＳ 明朝"/>
      <w:sz w:val="24"/>
    </w:rPr>
  </w:style>
  <w:style w:type="paragraph" w:customStyle="1" w:styleId="032">
    <w:name w:val="03_2項以下"/>
    <w:basedOn w:val="a"/>
    <w:link w:val="0320"/>
    <w:rsid w:val="00210519"/>
    <w:pPr>
      <w:ind w:leftChars="200" w:left="702" w:hangingChars="100" w:hanging="234"/>
    </w:pPr>
  </w:style>
  <w:style w:type="character" w:customStyle="1" w:styleId="020">
    <w:name w:val="02_項 (文字)"/>
    <w:basedOn w:val="a0"/>
    <w:link w:val="02"/>
    <w:rsid w:val="00E741C2"/>
    <w:rPr>
      <w:rFonts w:ascii="ＭＳ 明朝" w:eastAsia="ＭＳ 明朝"/>
      <w:sz w:val="24"/>
    </w:rPr>
  </w:style>
  <w:style w:type="paragraph" w:customStyle="1" w:styleId="03">
    <w:name w:val="03_号"/>
    <w:basedOn w:val="a"/>
    <w:link w:val="030"/>
    <w:qFormat/>
    <w:rsid w:val="00E741C2"/>
    <w:pPr>
      <w:ind w:leftChars="100" w:left="300" w:hangingChars="200" w:hanging="200"/>
    </w:pPr>
  </w:style>
  <w:style w:type="character" w:customStyle="1" w:styleId="0320">
    <w:name w:val="03_2項以下 (文字)"/>
    <w:basedOn w:val="a0"/>
    <w:link w:val="032"/>
    <w:rsid w:val="00210519"/>
    <w:rPr>
      <w:rFonts w:ascii="ＭＳ 明朝" w:eastAsia="ＭＳ 明朝"/>
      <w:sz w:val="24"/>
    </w:rPr>
  </w:style>
  <w:style w:type="paragraph" w:customStyle="1" w:styleId="04">
    <w:name w:val="04_題名"/>
    <w:basedOn w:val="a"/>
    <w:link w:val="040"/>
    <w:qFormat/>
    <w:rsid w:val="0041097A"/>
    <w:pPr>
      <w:jc w:val="center"/>
    </w:pPr>
    <w:rPr>
      <w:sz w:val="24"/>
    </w:rPr>
  </w:style>
  <w:style w:type="character" w:customStyle="1" w:styleId="030">
    <w:name w:val="03_号 (文字)"/>
    <w:basedOn w:val="a0"/>
    <w:link w:val="03"/>
    <w:rsid w:val="00E741C2"/>
    <w:rPr>
      <w:rFonts w:ascii="ＭＳ 明朝" w:eastAsia="ＭＳ 明朝"/>
      <w:sz w:val="24"/>
    </w:rPr>
  </w:style>
  <w:style w:type="paragraph" w:customStyle="1" w:styleId="05">
    <w:name w:val="05_施行日"/>
    <w:basedOn w:val="a"/>
    <w:link w:val="050"/>
    <w:qFormat/>
    <w:rsid w:val="005C0E3D"/>
    <w:pPr>
      <w:jc w:val="right"/>
    </w:pPr>
  </w:style>
  <w:style w:type="character" w:customStyle="1" w:styleId="040">
    <w:name w:val="04_題名 (文字)"/>
    <w:basedOn w:val="a0"/>
    <w:link w:val="04"/>
    <w:rsid w:val="0041097A"/>
    <w:rPr>
      <w:rFonts w:ascii="ＭＳ 明朝" w:eastAsia="ＭＳ 明朝"/>
      <w:sz w:val="24"/>
    </w:rPr>
  </w:style>
  <w:style w:type="paragraph" w:customStyle="1" w:styleId="06">
    <w:name w:val="06_附則"/>
    <w:basedOn w:val="a"/>
    <w:link w:val="060"/>
    <w:qFormat/>
    <w:rsid w:val="00A83963"/>
    <w:pPr>
      <w:ind w:leftChars="100" w:left="100"/>
    </w:pPr>
  </w:style>
  <w:style w:type="character" w:customStyle="1" w:styleId="050">
    <w:name w:val="05_施行日 (文字)"/>
    <w:basedOn w:val="a0"/>
    <w:link w:val="05"/>
    <w:rsid w:val="005C0E3D"/>
    <w:rPr>
      <w:rFonts w:ascii="ＭＳ 明朝" w:eastAsia="ＭＳ 明朝"/>
      <w:sz w:val="24"/>
    </w:rPr>
  </w:style>
  <w:style w:type="paragraph" w:customStyle="1" w:styleId="07">
    <w:name w:val="07_附則（番号なし）"/>
    <w:basedOn w:val="a"/>
    <w:link w:val="070"/>
    <w:qFormat/>
    <w:rsid w:val="00010054"/>
    <w:pPr>
      <w:ind w:leftChars="200" w:left="200"/>
    </w:pPr>
  </w:style>
  <w:style w:type="character" w:customStyle="1" w:styleId="060">
    <w:name w:val="06_附則 (文字)"/>
    <w:basedOn w:val="a0"/>
    <w:link w:val="06"/>
    <w:rsid w:val="00A83963"/>
    <w:rPr>
      <w:rFonts w:ascii="ＭＳ 明朝" w:eastAsia="ＭＳ 明朝"/>
      <w:sz w:val="22"/>
    </w:rPr>
  </w:style>
  <w:style w:type="paragraph" w:customStyle="1" w:styleId="08">
    <w:name w:val="08_附則（番号あり）"/>
    <w:basedOn w:val="07"/>
    <w:link w:val="080"/>
    <w:qFormat/>
    <w:rsid w:val="00010054"/>
    <w:pPr>
      <w:ind w:leftChars="0" w:left="100" w:hangingChars="100" w:hanging="100"/>
    </w:pPr>
  </w:style>
  <w:style w:type="character" w:customStyle="1" w:styleId="070">
    <w:name w:val="07_附則（番号なし） (文字)"/>
    <w:basedOn w:val="a0"/>
    <w:link w:val="07"/>
    <w:rsid w:val="00010054"/>
    <w:rPr>
      <w:rFonts w:ascii="ＭＳ 明朝" w:eastAsia="ＭＳ 明朝"/>
      <w:sz w:val="22"/>
    </w:rPr>
  </w:style>
  <w:style w:type="character" w:customStyle="1" w:styleId="080">
    <w:name w:val="08_附則（番号あり） (文字)"/>
    <w:basedOn w:val="070"/>
    <w:link w:val="08"/>
    <w:rsid w:val="00010054"/>
    <w:rPr>
      <w:rFonts w:ascii="ＭＳ 明朝" w:eastAsia="ＭＳ 明朝"/>
      <w:sz w:val="22"/>
    </w:rPr>
  </w:style>
  <w:style w:type="paragraph" w:customStyle="1" w:styleId="11">
    <w:name w:val="11_章題"/>
    <w:basedOn w:val="a"/>
    <w:link w:val="110"/>
    <w:qFormat/>
    <w:rsid w:val="00131381"/>
    <w:pPr>
      <w:ind w:leftChars="100" w:left="234"/>
    </w:pPr>
  </w:style>
  <w:style w:type="paragraph" w:customStyle="1" w:styleId="12">
    <w:name w:val="12_節題"/>
    <w:basedOn w:val="a"/>
    <w:link w:val="120"/>
    <w:qFormat/>
    <w:rsid w:val="00131381"/>
    <w:pPr>
      <w:ind w:leftChars="200" w:left="468"/>
    </w:pPr>
  </w:style>
  <w:style w:type="character" w:customStyle="1" w:styleId="110">
    <w:name w:val="11_章題 (文字)"/>
    <w:basedOn w:val="a0"/>
    <w:link w:val="11"/>
    <w:rsid w:val="00131381"/>
    <w:rPr>
      <w:rFonts w:ascii="ＭＳ 明朝" w:eastAsia="ＭＳ 明朝"/>
      <w:sz w:val="24"/>
    </w:rPr>
  </w:style>
  <w:style w:type="paragraph" w:customStyle="1" w:styleId="13">
    <w:name w:val="13_款題"/>
    <w:basedOn w:val="a"/>
    <w:link w:val="130"/>
    <w:qFormat/>
    <w:rsid w:val="00131381"/>
    <w:pPr>
      <w:ind w:leftChars="300" w:left="702"/>
    </w:pPr>
  </w:style>
  <w:style w:type="character" w:customStyle="1" w:styleId="120">
    <w:name w:val="12_節題 (文字)"/>
    <w:basedOn w:val="a0"/>
    <w:link w:val="12"/>
    <w:rsid w:val="00131381"/>
    <w:rPr>
      <w:rFonts w:ascii="ＭＳ 明朝" w:eastAsia="ＭＳ 明朝"/>
      <w:sz w:val="24"/>
    </w:rPr>
  </w:style>
  <w:style w:type="paragraph" w:customStyle="1" w:styleId="103">
    <w:name w:val="10_号3"/>
    <w:basedOn w:val="03"/>
    <w:link w:val="1030"/>
    <w:qFormat/>
    <w:rsid w:val="00E741C2"/>
    <w:pPr>
      <w:ind w:leftChars="500" w:left="600" w:hangingChars="100" w:hanging="100"/>
    </w:pPr>
  </w:style>
  <w:style w:type="character" w:customStyle="1" w:styleId="130">
    <w:name w:val="13_款題 (文字)"/>
    <w:basedOn w:val="a0"/>
    <w:link w:val="13"/>
    <w:rsid w:val="00131381"/>
    <w:rPr>
      <w:rFonts w:ascii="ＭＳ 明朝" w:eastAsia="ＭＳ 明朝"/>
      <w:sz w:val="24"/>
    </w:rPr>
  </w:style>
  <w:style w:type="paragraph" w:customStyle="1" w:styleId="092">
    <w:name w:val="09_号2"/>
    <w:basedOn w:val="03"/>
    <w:link w:val="0920"/>
    <w:qFormat/>
    <w:rsid w:val="008A40D0"/>
    <w:pPr>
      <w:ind w:leftChars="300" w:firstLineChars="100" w:firstLine="100"/>
    </w:pPr>
  </w:style>
  <w:style w:type="character" w:customStyle="1" w:styleId="1030">
    <w:name w:val="10_号3 (文字)"/>
    <w:basedOn w:val="030"/>
    <w:link w:val="103"/>
    <w:rsid w:val="00E741C2"/>
    <w:rPr>
      <w:rFonts w:ascii="ＭＳ 明朝" w:eastAsia="ＭＳ 明朝"/>
      <w:sz w:val="24"/>
    </w:rPr>
  </w:style>
  <w:style w:type="character" w:customStyle="1" w:styleId="0920">
    <w:name w:val="09_号2 (文字)"/>
    <w:basedOn w:val="030"/>
    <w:link w:val="092"/>
    <w:rsid w:val="008A40D0"/>
    <w:rPr>
      <w:rFonts w:ascii="ＭＳ 明朝" w:eastAsia="ＭＳ 明朝" w:hAnsi="ＭＳ 明朝"/>
      <w:sz w:val="22"/>
    </w:rPr>
  </w:style>
  <w:style w:type="paragraph" w:styleId="a3">
    <w:name w:val="header"/>
    <w:basedOn w:val="a"/>
    <w:link w:val="a4"/>
    <w:uiPriority w:val="99"/>
    <w:unhideWhenUsed/>
    <w:rsid w:val="00B738B2"/>
    <w:pPr>
      <w:tabs>
        <w:tab w:val="center" w:pos="4252"/>
        <w:tab w:val="right" w:pos="8504"/>
      </w:tabs>
      <w:snapToGrid w:val="0"/>
    </w:pPr>
  </w:style>
  <w:style w:type="character" w:customStyle="1" w:styleId="a4">
    <w:name w:val="ヘッダー (文字)"/>
    <w:basedOn w:val="a0"/>
    <w:link w:val="a3"/>
    <w:uiPriority w:val="99"/>
    <w:rsid w:val="00B738B2"/>
    <w:rPr>
      <w:rFonts w:ascii="ＭＳ 明朝" w:eastAsia="ＭＳ 明朝"/>
      <w:sz w:val="24"/>
    </w:rPr>
  </w:style>
  <w:style w:type="paragraph" w:styleId="a5">
    <w:name w:val="footer"/>
    <w:basedOn w:val="a"/>
    <w:link w:val="a6"/>
    <w:uiPriority w:val="99"/>
    <w:unhideWhenUsed/>
    <w:rsid w:val="00B738B2"/>
    <w:pPr>
      <w:tabs>
        <w:tab w:val="center" w:pos="4252"/>
        <w:tab w:val="right" w:pos="8504"/>
      </w:tabs>
      <w:snapToGrid w:val="0"/>
    </w:pPr>
  </w:style>
  <w:style w:type="character" w:customStyle="1" w:styleId="a6">
    <w:name w:val="フッター (文字)"/>
    <w:basedOn w:val="a0"/>
    <w:link w:val="a5"/>
    <w:uiPriority w:val="99"/>
    <w:rsid w:val="00B738B2"/>
    <w:rPr>
      <w:rFonts w:ascii="ＭＳ 明朝" w:eastAsia="ＭＳ 明朝"/>
      <w:sz w:val="24"/>
    </w:rPr>
  </w:style>
  <w:style w:type="paragraph" w:customStyle="1" w:styleId="09">
    <w:name w:val="09_附則（番号あり）"/>
    <w:basedOn w:val="a"/>
    <w:link w:val="090"/>
    <w:semiHidden/>
    <w:qFormat/>
    <w:rsid w:val="008A40D0"/>
    <w:pPr>
      <w:ind w:left="400" w:hangingChars="200" w:hanging="400"/>
    </w:pPr>
    <w:rPr>
      <w:rFonts w:hAnsiTheme="minorHAnsi"/>
    </w:rPr>
  </w:style>
  <w:style w:type="character" w:styleId="a7">
    <w:name w:val="annotation reference"/>
    <w:basedOn w:val="a0"/>
    <w:uiPriority w:val="99"/>
    <w:semiHidden/>
    <w:unhideWhenUsed/>
    <w:rsid w:val="008A40D0"/>
    <w:rPr>
      <w:sz w:val="18"/>
      <w:szCs w:val="18"/>
    </w:rPr>
  </w:style>
  <w:style w:type="character" w:customStyle="1" w:styleId="090">
    <w:name w:val="09_附則（番号あり） (文字)"/>
    <w:basedOn w:val="a0"/>
    <w:link w:val="09"/>
    <w:semiHidden/>
    <w:rsid w:val="008A40D0"/>
    <w:rPr>
      <w:rFonts w:ascii="ＭＳ 明朝" w:eastAsia="ＭＳ 明朝"/>
      <w:sz w:val="22"/>
    </w:rPr>
  </w:style>
  <w:style w:type="paragraph" w:styleId="a8">
    <w:name w:val="annotation text"/>
    <w:basedOn w:val="a"/>
    <w:link w:val="a9"/>
    <w:uiPriority w:val="99"/>
    <w:semiHidden/>
    <w:unhideWhenUsed/>
    <w:rsid w:val="008A40D0"/>
    <w:pPr>
      <w:jc w:val="left"/>
    </w:pPr>
    <w:rPr>
      <w:rFonts w:hAnsiTheme="minorHAnsi"/>
    </w:rPr>
  </w:style>
  <w:style w:type="character" w:customStyle="1" w:styleId="a9">
    <w:name w:val="コメント文字列 (文字)"/>
    <w:basedOn w:val="a0"/>
    <w:link w:val="a8"/>
    <w:uiPriority w:val="99"/>
    <w:semiHidden/>
    <w:rsid w:val="008A40D0"/>
    <w:rPr>
      <w:rFonts w:ascii="ＭＳ 明朝" w:eastAsia="ＭＳ 明朝"/>
      <w:sz w:val="22"/>
    </w:rPr>
  </w:style>
  <w:style w:type="paragraph" w:styleId="aa">
    <w:name w:val="Balloon Text"/>
    <w:basedOn w:val="a"/>
    <w:link w:val="ab"/>
    <w:uiPriority w:val="99"/>
    <w:semiHidden/>
    <w:unhideWhenUsed/>
    <w:rsid w:val="008A40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DAA8-B7B6-46BE-8E94-5F2AC93D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規程雛形</vt:lpstr>
    </vt:vector>
  </TitlesOfParts>
  <Company>学校法人藤田学園</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規程雛形</dc:title>
  <dc:creator>法人本部法務室</dc:creator>
  <dc:description>規程制定時に使用する</dc:description>
  <cp:lastModifiedBy>sr_chack sr_chack</cp:lastModifiedBy>
  <cp:revision>3</cp:revision>
  <cp:lastPrinted>2017-05-16T00:12:00Z</cp:lastPrinted>
  <dcterms:created xsi:type="dcterms:W3CDTF">2018-08-19T23:44:00Z</dcterms:created>
  <dcterms:modified xsi:type="dcterms:W3CDTF">2018-08-19T23:51:00Z</dcterms:modified>
</cp:coreProperties>
</file>